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00" w:rsidRDefault="00E53A00" w:rsidP="00E53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экономики Краснодарского края</w:t>
      </w:r>
    </w:p>
    <w:p w:rsidR="00E53A00" w:rsidRDefault="00E53A00" w:rsidP="00E53A00">
      <w:pPr>
        <w:autoSpaceDE w:val="0"/>
        <w:autoSpaceDN w:val="0"/>
        <w:adjustRightInd w:val="0"/>
        <w:jc w:val="center"/>
        <w:rPr>
          <w:rFonts w:cs="Hermes"/>
          <w:color w:val="800000"/>
          <w:sz w:val="70"/>
          <w:szCs w:val="70"/>
        </w:rPr>
      </w:pPr>
      <w:r>
        <w:rPr>
          <w:rFonts w:cs="Hermes"/>
          <w:noProof/>
          <w:color w:val="800000"/>
          <w:sz w:val="70"/>
          <w:szCs w:val="70"/>
        </w:rPr>
        <w:drawing>
          <wp:inline distT="0" distB="0" distL="0" distR="0">
            <wp:extent cx="1247775" cy="1533525"/>
            <wp:effectExtent l="0" t="0" r="9525" b="9525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85" w:rsidRDefault="00A56785" w:rsidP="001043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404CD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color w:val="C00000"/>
          <w:sz w:val="56"/>
          <w:szCs w:val="56"/>
        </w:rPr>
      </w:pPr>
    </w:p>
    <w:p w:rsidR="002404CD" w:rsidRPr="009642D8" w:rsidRDefault="002404CD" w:rsidP="002404C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9642D8">
        <w:rPr>
          <w:rFonts w:ascii="Arial" w:hAnsi="Arial" w:cs="Arial"/>
          <w:b/>
          <w:color w:val="C00000"/>
          <w:sz w:val="56"/>
          <w:szCs w:val="56"/>
        </w:rPr>
        <w:t>«</w:t>
      </w:r>
      <w:r w:rsidR="009B31D8">
        <w:rPr>
          <w:rFonts w:ascii="Arial" w:hAnsi="Arial" w:cs="Arial"/>
          <w:b/>
          <w:color w:val="C00000"/>
          <w:sz w:val="56"/>
          <w:szCs w:val="56"/>
        </w:rPr>
        <w:t>Льготная и</w:t>
      </w:r>
      <w:r w:rsidRPr="009642D8">
        <w:rPr>
          <w:rFonts w:ascii="Arial" w:hAnsi="Arial" w:cs="Arial"/>
          <w:b/>
          <w:color w:val="C00000"/>
          <w:sz w:val="56"/>
          <w:szCs w:val="56"/>
        </w:rPr>
        <w:t xml:space="preserve">потека под </w:t>
      </w:r>
      <w:r w:rsidR="00FD2179">
        <w:rPr>
          <w:rFonts w:ascii="Arial" w:hAnsi="Arial" w:cs="Arial"/>
          <w:b/>
          <w:color w:val="C00000"/>
          <w:sz w:val="56"/>
          <w:szCs w:val="56"/>
        </w:rPr>
        <w:t>12</w:t>
      </w:r>
      <w:r w:rsidRPr="009642D8">
        <w:rPr>
          <w:rFonts w:ascii="Arial" w:hAnsi="Arial" w:cs="Arial"/>
          <w:b/>
          <w:color w:val="C00000"/>
          <w:sz w:val="56"/>
          <w:szCs w:val="56"/>
        </w:rPr>
        <w:t>%</w:t>
      </w:r>
      <w:r w:rsidR="009B31D8">
        <w:rPr>
          <w:rFonts w:ascii="Arial" w:hAnsi="Arial" w:cs="Arial"/>
          <w:b/>
          <w:color w:val="C00000"/>
          <w:sz w:val="56"/>
          <w:szCs w:val="56"/>
        </w:rPr>
        <w:t xml:space="preserve"> в новостройках</w:t>
      </w:r>
      <w:r w:rsidRPr="009642D8">
        <w:rPr>
          <w:rFonts w:ascii="Arial" w:hAnsi="Arial" w:cs="Arial"/>
          <w:b/>
          <w:color w:val="C00000"/>
          <w:sz w:val="56"/>
          <w:szCs w:val="56"/>
        </w:rPr>
        <w:t>»</w:t>
      </w:r>
    </w:p>
    <w:p w:rsidR="00860230" w:rsidRPr="00484194" w:rsidRDefault="00860230" w:rsidP="00484194">
      <w:pPr>
        <w:jc w:val="center"/>
        <w:rPr>
          <w:rFonts w:ascii="Arial" w:eastAsiaTheme="minorHAnsi" w:hAnsi="Arial" w:cs="Arial"/>
          <w:color w:val="943634" w:themeColor="accent2" w:themeShade="BF"/>
          <w:sz w:val="52"/>
          <w:szCs w:val="52"/>
          <w:lang w:eastAsia="en-US"/>
        </w:rPr>
      </w:pPr>
    </w:p>
    <w:p w:rsidR="00331C82" w:rsidRPr="009642D8" w:rsidRDefault="009B31D8" w:rsidP="00484194">
      <w:pPr>
        <w:jc w:val="center"/>
        <w:rPr>
          <w:rFonts w:ascii="Arial" w:eastAsiaTheme="minorHAnsi" w:hAnsi="Arial" w:cs="Arial"/>
          <w:color w:val="C00000"/>
          <w:sz w:val="48"/>
          <w:szCs w:val="52"/>
          <w:lang w:eastAsia="en-US"/>
        </w:rPr>
      </w:pPr>
      <w:r>
        <w:rPr>
          <w:rFonts w:ascii="Arial" w:eastAsiaTheme="minorHAnsi" w:hAnsi="Arial" w:cs="Arial"/>
          <w:color w:val="C00000"/>
          <w:sz w:val="48"/>
          <w:szCs w:val="52"/>
          <w:lang w:eastAsia="en-US"/>
        </w:rPr>
        <w:t>П</w:t>
      </w:r>
      <w:r w:rsidRPr="009B31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 xml:space="preserve">риобретение жилья на первичном рынке по ставке </w:t>
      </w:r>
      <w:r w:rsidR="00FD2179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12</w:t>
      </w:r>
      <w:r w:rsidRPr="009B31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%</w:t>
      </w:r>
      <w:r>
        <w:rPr>
          <w:rFonts w:ascii="Arial" w:eastAsiaTheme="minorHAnsi" w:hAnsi="Arial" w:cs="Arial"/>
          <w:color w:val="C00000"/>
          <w:sz w:val="48"/>
          <w:szCs w:val="52"/>
          <w:lang w:eastAsia="en-US"/>
        </w:rPr>
        <w:t xml:space="preserve"> </w:t>
      </w:r>
      <w:r w:rsidR="00484194" w:rsidRPr="009642D8">
        <w:rPr>
          <w:rFonts w:ascii="Arial" w:eastAsiaTheme="minorHAnsi" w:hAnsi="Arial" w:cs="Arial"/>
          <w:color w:val="C00000"/>
          <w:sz w:val="48"/>
          <w:szCs w:val="52"/>
          <w:lang w:eastAsia="en-US"/>
        </w:rPr>
        <w:t>с государственной поддержкой</w:t>
      </w:r>
    </w:p>
    <w:p w:rsidR="00484194" w:rsidRPr="00620B59" w:rsidRDefault="00484194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230955" w:rsidRPr="00620B59" w:rsidRDefault="00230955" w:rsidP="00331C82">
      <w:pPr>
        <w:rPr>
          <w:rFonts w:ascii="Arial" w:eastAsiaTheme="minorHAnsi" w:hAnsi="Arial" w:cs="Arial"/>
          <w:b/>
          <w:color w:val="C00000"/>
          <w:sz w:val="28"/>
          <w:szCs w:val="28"/>
          <w:lang w:eastAsia="en-US"/>
        </w:rPr>
      </w:pPr>
    </w:p>
    <w:p w:rsidR="00EF50C7" w:rsidRPr="00620B59" w:rsidRDefault="00EF50C7" w:rsidP="00EF50C7">
      <w:pPr>
        <w:jc w:val="both"/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Кто имеет право на участие в программе «</w:t>
      </w:r>
      <w:r w:rsidR="009B31D8" w:rsidRPr="009B31D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Льготная ипотека под </w:t>
      </w:r>
      <w:r w:rsidR="00FD217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12</w:t>
      </w:r>
      <w:r w:rsidR="009B31D8" w:rsidRPr="009B31D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% в новостройках</w:t>
      </w: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»</w:t>
      </w:r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EF50C7" w:rsidRPr="00620B59" w:rsidRDefault="00EF50C7" w:rsidP="00EF50C7">
      <w:pPr>
        <w:ind w:firstLine="709"/>
        <w:jc w:val="both"/>
        <w:rPr>
          <w:color w:val="C00000"/>
          <w:sz w:val="27"/>
          <w:szCs w:val="27"/>
          <w:shd w:val="clear" w:color="auto" w:fill="FFFFFF"/>
        </w:rPr>
      </w:pPr>
    </w:p>
    <w:p w:rsidR="00A43AA6" w:rsidRDefault="00A43AA6" w:rsidP="009B31D8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доступна для вс</w:t>
      </w:r>
      <w:r w:rsidR="009B31D8" w:rsidRPr="009B31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31D8" w:rsidRPr="009B31D8">
        <w:rPr>
          <w:rFonts w:ascii="Times New Roman" w:hAnsi="Times New Roman" w:cs="Times New Roman"/>
          <w:sz w:val="28"/>
          <w:szCs w:val="28"/>
        </w:rPr>
        <w:t xml:space="preserve"> граждан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B31D8" w:rsidRPr="009B31D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EF50C7" w:rsidRPr="009E7086" w:rsidRDefault="00A43AA6" w:rsidP="009B31D8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3AA6">
        <w:rPr>
          <w:rFonts w:ascii="Times New Roman" w:hAnsi="Times New Roman" w:cs="Times New Roman"/>
          <w:sz w:val="28"/>
          <w:szCs w:val="28"/>
        </w:rPr>
        <w:t>Программа не содержит требований к возрасту, семейному или имущественному положению участников программы (данные требования могут быть установлены кредиторами)</w:t>
      </w:r>
      <w:r w:rsidR="0041162C">
        <w:rPr>
          <w:rFonts w:ascii="Times New Roman" w:hAnsi="Times New Roman" w:cs="Times New Roman"/>
          <w:sz w:val="28"/>
          <w:szCs w:val="28"/>
        </w:rPr>
        <w:t>.</w:t>
      </w:r>
    </w:p>
    <w:p w:rsidR="00EF50C7" w:rsidRDefault="00EF50C7" w:rsidP="00331C82">
      <w:pPr>
        <w:rPr>
          <w:rFonts w:ascii="Arial" w:eastAsiaTheme="minorHAnsi" w:hAnsi="Arial" w:cs="Arial"/>
          <w:b/>
          <w:color w:val="943634" w:themeColor="accent2" w:themeShade="BF"/>
          <w:sz w:val="32"/>
          <w:szCs w:val="28"/>
          <w:lang w:eastAsia="en-US"/>
        </w:rPr>
      </w:pPr>
    </w:p>
    <w:p w:rsidR="00483461" w:rsidRPr="00620B59" w:rsidRDefault="008B7588" w:rsidP="000B3598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Покупка</w:t>
      </w:r>
      <w:r w:rsidR="000B3598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 xml:space="preserve"> жилого </w:t>
      </w:r>
      <w:r w:rsidR="00477DC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помещения</w:t>
      </w:r>
      <w:r w:rsidR="000B22E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:</w:t>
      </w:r>
    </w:p>
    <w:p w:rsidR="00484194" w:rsidRPr="008B7588" w:rsidRDefault="00484194" w:rsidP="00331C82">
      <w:pPr>
        <w:rPr>
          <w:rFonts w:eastAsiaTheme="minorHAnsi"/>
          <w:color w:val="943634" w:themeColor="accent2" w:themeShade="BF"/>
          <w:sz w:val="32"/>
          <w:szCs w:val="28"/>
          <w:lang w:eastAsia="en-US"/>
        </w:rPr>
      </w:pPr>
    </w:p>
    <w:p w:rsidR="00477DC9" w:rsidRPr="00477DC9" w:rsidRDefault="008D19A1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D19A1">
        <w:rPr>
          <w:sz w:val="28"/>
          <w:szCs w:val="28"/>
          <w:shd w:val="clear" w:color="auto" w:fill="FFFFFF"/>
        </w:rPr>
        <w:t>В рамках программы «</w:t>
      </w:r>
      <w:r w:rsidR="009B31D8" w:rsidRPr="009B31D8">
        <w:rPr>
          <w:sz w:val="28"/>
          <w:szCs w:val="28"/>
          <w:shd w:val="clear" w:color="auto" w:fill="FFFFFF"/>
        </w:rPr>
        <w:t xml:space="preserve">Ипотека под </w:t>
      </w:r>
      <w:r w:rsidR="00FD2179">
        <w:rPr>
          <w:sz w:val="28"/>
          <w:szCs w:val="28"/>
          <w:shd w:val="clear" w:color="auto" w:fill="FFFFFF"/>
        </w:rPr>
        <w:t>12</w:t>
      </w:r>
      <w:r w:rsidR="009B31D8" w:rsidRPr="009B31D8">
        <w:rPr>
          <w:sz w:val="28"/>
          <w:szCs w:val="28"/>
          <w:shd w:val="clear" w:color="auto" w:fill="FFFFFF"/>
        </w:rPr>
        <w:t>%</w:t>
      </w:r>
      <w:r w:rsidRPr="008D19A1">
        <w:rPr>
          <w:sz w:val="28"/>
          <w:szCs w:val="28"/>
          <w:shd w:val="clear" w:color="auto" w:fill="FFFFFF"/>
        </w:rPr>
        <w:t xml:space="preserve">» возможно взять </w:t>
      </w:r>
      <w:r w:rsidR="00477DC9">
        <w:rPr>
          <w:sz w:val="28"/>
          <w:szCs w:val="28"/>
          <w:shd w:val="clear" w:color="auto" w:fill="FFFFFF"/>
        </w:rPr>
        <w:t>л</w:t>
      </w:r>
      <w:r w:rsidR="00477DC9" w:rsidRPr="00477DC9">
        <w:rPr>
          <w:sz w:val="28"/>
          <w:szCs w:val="28"/>
          <w:shd w:val="clear" w:color="auto" w:fill="FFFFFF"/>
        </w:rPr>
        <w:t xml:space="preserve">ьготный ипотечный кредит (заем) на следующие цели: </w:t>
      </w:r>
    </w:p>
    <w:p w:rsidR="00477DC9" w:rsidRPr="00477DC9" w:rsidRDefault="00477DC9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7DC9">
        <w:rPr>
          <w:sz w:val="28"/>
          <w:szCs w:val="28"/>
          <w:shd w:val="clear" w:color="auto" w:fill="FFFFFF"/>
        </w:rPr>
        <w:t xml:space="preserve">приобретение у юридических лиц (за исключением инвестиционных фондов, в том числе их управляющих компаний) жилых помещений, находящихся на этапе строительства,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закона </w:t>
      </w:r>
      <w:r w:rsidR="009F39F5">
        <w:rPr>
          <w:sz w:val="28"/>
          <w:szCs w:val="28"/>
          <w:shd w:val="clear" w:color="auto" w:fill="FFFFFF"/>
        </w:rPr>
        <w:t xml:space="preserve">              </w:t>
      </w:r>
      <w:r w:rsidRPr="00477DC9">
        <w:rPr>
          <w:sz w:val="28"/>
          <w:szCs w:val="28"/>
          <w:shd w:val="clear" w:color="auto" w:fill="FFFFFF"/>
        </w:rPr>
        <w:t xml:space="preserve">№ 214-ФЗ «Об участии в долевом строительстве многоквартирных домов и иных </w:t>
      </w:r>
      <w:r w:rsidRPr="00477DC9">
        <w:rPr>
          <w:sz w:val="28"/>
          <w:szCs w:val="28"/>
          <w:shd w:val="clear" w:color="auto" w:fill="FFFFFF"/>
        </w:rPr>
        <w:lastRenderedPageBreak/>
        <w:t xml:space="preserve">объектов недвижимости и о внесении изменений в некоторые законодательные акты Российской Федерации»; </w:t>
      </w:r>
    </w:p>
    <w:p w:rsidR="00477DC9" w:rsidRDefault="00477DC9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77DC9">
        <w:rPr>
          <w:sz w:val="28"/>
          <w:szCs w:val="28"/>
          <w:shd w:val="clear" w:color="auto" w:fill="FFFFFF"/>
        </w:rPr>
        <w:t>для приобретения жилых помещений по договорам купли-продажи в многоквартирных домах и домах блоки</w:t>
      </w:r>
      <w:r w:rsidR="007C6F25">
        <w:rPr>
          <w:sz w:val="28"/>
          <w:szCs w:val="28"/>
          <w:shd w:val="clear" w:color="auto" w:fill="FFFFFF"/>
        </w:rPr>
        <w:t>рованной застройки</w:t>
      </w:r>
      <w:r w:rsidRPr="00477DC9">
        <w:rPr>
          <w:sz w:val="28"/>
          <w:szCs w:val="28"/>
          <w:shd w:val="clear" w:color="auto" w:fill="FFFFFF"/>
        </w:rPr>
        <w:t>.</w:t>
      </w:r>
    </w:p>
    <w:p w:rsidR="00A43AA6" w:rsidRDefault="00A43AA6" w:rsidP="00477DC9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3AA6">
        <w:rPr>
          <w:sz w:val="28"/>
          <w:szCs w:val="28"/>
          <w:shd w:val="clear" w:color="auto" w:fill="FFFFFF"/>
        </w:rPr>
        <w:t>В рамках программы возможно купи</w:t>
      </w:r>
      <w:r>
        <w:rPr>
          <w:sz w:val="28"/>
          <w:szCs w:val="28"/>
          <w:shd w:val="clear" w:color="auto" w:fill="FFFFFF"/>
        </w:rPr>
        <w:t>ть жилье в любом регионе России.</w:t>
      </w:r>
    </w:p>
    <w:p w:rsidR="007C6F25" w:rsidRDefault="007C6F25" w:rsidP="00F9658D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</w:p>
    <w:p w:rsidR="00F9658D" w:rsidRPr="00620B59" w:rsidRDefault="00F9658D" w:rsidP="00F9658D">
      <w:pPr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</w:pPr>
      <w:r w:rsidRPr="00620B59">
        <w:rPr>
          <w:rFonts w:ascii="Arial" w:eastAsiaTheme="minorHAnsi" w:hAnsi="Arial" w:cs="Arial"/>
          <w:b/>
          <w:color w:val="C00000"/>
          <w:sz w:val="32"/>
          <w:szCs w:val="28"/>
          <w:lang w:eastAsia="en-US"/>
        </w:rPr>
        <w:t>Условия предоставления кредита</w:t>
      </w:r>
    </w:p>
    <w:p w:rsidR="00F9213A" w:rsidRDefault="00F9213A" w:rsidP="00F80A66">
      <w:pPr>
        <w:ind w:firstLine="709"/>
        <w:jc w:val="both"/>
        <w:rPr>
          <w:sz w:val="27"/>
          <w:szCs w:val="27"/>
          <w:shd w:val="clear" w:color="auto" w:fill="FFFFFF"/>
        </w:rPr>
      </w:pPr>
    </w:p>
    <w:p w:rsidR="00FC3ABF" w:rsidRDefault="00FC3ABF" w:rsidP="00FC3ABF">
      <w:pPr>
        <w:ind w:firstLine="709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20B59">
        <w:rPr>
          <w:rFonts w:ascii="Arial" w:hAnsi="Arial" w:cs="Arial"/>
          <w:b/>
          <w:color w:val="C00000"/>
          <w:sz w:val="28"/>
          <w:szCs w:val="28"/>
        </w:rPr>
        <w:t>Ипотечный кредит</w:t>
      </w:r>
      <w:r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B81E14" w:rsidRDefault="00FC3ABF" w:rsidP="00B81E1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0ED7">
        <w:rPr>
          <w:sz w:val="28"/>
          <w:szCs w:val="28"/>
        </w:rPr>
        <w:t>получен в любом росс</w:t>
      </w:r>
      <w:r>
        <w:rPr>
          <w:sz w:val="28"/>
          <w:szCs w:val="28"/>
        </w:rPr>
        <w:t>ийском банке</w:t>
      </w:r>
      <w:r w:rsidR="00B81E14">
        <w:rPr>
          <w:sz w:val="28"/>
          <w:szCs w:val="28"/>
        </w:rPr>
        <w:t xml:space="preserve"> - участнике программы </w:t>
      </w:r>
      <w:r w:rsidR="00B81E14" w:rsidRPr="00B81E14">
        <w:rPr>
          <w:sz w:val="28"/>
          <w:szCs w:val="28"/>
        </w:rPr>
        <w:t>«</w:t>
      </w:r>
      <w:r w:rsidR="00477DC9" w:rsidRPr="00477DC9">
        <w:rPr>
          <w:sz w:val="28"/>
          <w:szCs w:val="28"/>
        </w:rPr>
        <w:t xml:space="preserve">Льготная ипотека под </w:t>
      </w:r>
      <w:r w:rsidR="00FD2179">
        <w:rPr>
          <w:sz w:val="28"/>
          <w:szCs w:val="28"/>
        </w:rPr>
        <w:t>12</w:t>
      </w:r>
      <w:r w:rsidR="00477DC9" w:rsidRPr="00477DC9">
        <w:rPr>
          <w:sz w:val="28"/>
          <w:szCs w:val="28"/>
        </w:rPr>
        <w:t>% в новостройках</w:t>
      </w:r>
      <w:r w:rsidR="00B81E14" w:rsidRPr="00B81E14">
        <w:rPr>
          <w:sz w:val="28"/>
          <w:szCs w:val="28"/>
        </w:rPr>
        <w:t>»</w:t>
      </w:r>
      <w:r>
        <w:rPr>
          <w:sz w:val="28"/>
          <w:szCs w:val="28"/>
        </w:rPr>
        <w:t xml:space="preserve"> или в АО «ДОМ РФ» </w:t>
      </w:r>
      <w:r w:rsidR="009B31D8">
        <w:rPr>
          <w:sz w:val="28"/>
          <w:szCs w:val="28"/>
        </w:rPr>
        <w:t>с</w:t>
      </w:r>
      <w:bookmarkStart w:id="0" w:name="_GoBack"/>
      <w:bookmarkEnd w:id="0"/>
      <w:r w:rsidR="009B31D8" w:rsidRPr="009B31D8">
        <w:rPr>
          <w:sz w:val="28"/>
          <w:szCs w:val="28"/>
        </w:rPr>
        <w:t xml:space="preserve"> </w:t>
      </w:r>
      <w:r w:rsidR="00AD4A78">
        <w:rPr>
          <w:sz w:val="28"/>
          <w:szCs w:val="28"/>
        </w:rPr>
        <w:t>1</w:t>
      </w:r>
      <w:r w:rsidR="009B31D8" w:rsidRPr="009B31D8">
        <w:rPr>
          <w:sz w:val="28"/>
          <w:szCs w:val="28"/>
        </w:rPr>
        <w:t xml:space="preserve"> </w:t>
      </w:r>
      <w:r w:rsidR="00AD4A78">
        <w:rPr>
          <w:sz w:val="28"/>
          <w:szCs w:val="28"/>
        </w:rPr>
        <w:t>апреля</w:t>
      </w:r>
      <w:r w:rsidR="009B31D8" w:rsidRPr="009B31D8">
        <w:rPr>
          <w:sz w:val="28"/>
          <w:szCs w:val="28"/>
        </w:rPr>
        <w:t xml:space="preserve"> 202</w:t>
      </w:r>
      <w:r w:rsidR="00AD4A78">
        <w:rPr>
          <w:sz w:val="28"/>
          <w:szCs w:val="28"/>
        </w:rPr>
        <w:t>2</w:t>
      </w:r>
      <w:r w:rsidR="009B31D8" w:rsidRPr="009B31D8">
        <w:rPr>
          <w:sz w:val="28"/>
          <w:szCs w:val="28"/>
        </w:rPr>
        <w:t xml:space="preserve"> г. по 1 июля 2022 г. (включительно)</w:t>
      </w:r>
      <w:r w:rsidR="006C765B">
        <w:rPr>
          <w:sz w:val="28"/>
          <w:szCs w:val="28"/>
        </w:rPr>
        <w:t>.</w:t>
      </w:r>
      <w:r w:rsidR="00B81E14" w:rsidRPr="00B10ED7">
        <w:rPr>
          <w:sz w:val="28"/>
          <w:szCs w:val="28"/>
        </w:rPr>
        <w:t xml:space="preserve"> </w:t>
      </w:r>
    </w:p>
    <w:p w:rsidR="00FC3ABF" w:rsidRDefault="00B81E14" w:rsidP="00477DC9">
      <w:pPr>
        <w:spacing w:line="276" w:lineRule="auto"/>
        <w:ind w:firstLine="426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>
        <w:rPr>
          <w:sz w:val="28"/>
          <w:szCs w:val="28"/>
        </w:rPr>
        <w:tab/>
      </w:r>
      <w:r w:rsidR="00FC3ABF">
        <w:rPr>
          <w:sz w:val="28"/>
          <w:szCs w:val="28"/>
        </w:rPr>
        <w:t xml:space="preserve"> </w:t>
      </w:r>
    </w:p>
    <w:p w:rsidR="00582C5C" w:rsidRPr="00620B59" w:rsidRDefault="00582C5C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Сумма ипотечного кредита при покупке недвижимости:</w:t>
      </w:r>
    </w:p>
    <w:p w:rsidR="007C6F25" w:rsidRDefault="007C6F25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7C6F25">
        <w:rPr>
          <w:sz w:val="27"/>
          <w:szCs w:val="27"/>
          <w:shd w:val="clear" w:color="auto" w:fill="FFFFFF"/>
        </w:rPr>
        <w:t>Размер кредита (займа) по кредитным договорам</w:t>
      </w:r>
      <w:r w:rsidR="009F39F5">
        <w:rPr>
          <w:sz w:val="27"/>
          <w:szCs w:val="27"/>
          <w:shd w:val="clear" w:color="auto" w:fill="FFFFFF"/>
        </w:rPr>
        <w:t xml:space="preserve"> </w:t>
      </w:r>
      <w:r w:rsidRPr="007C6F25">
        <w:rPr>
          <w:sz w:val="27"/>
          <w:szCs w:val="27"/>
          <w:shd w:val="clear" w:color="auto" w:fill="FFFFFF"/>
        </w:rPr>
        <w:t xml:space="preserve">не превышает </w:t>
      </w:r>
      <w:r w:rsidR="00FD2179">
        <w:rPr>
          <w:sz w:val="27"/>
          <w:szCs w:val="27"/>
          <w:shd w:val="clear" w:color="auto" w:fill="FFFFFF"/>
        </w:rPr>
        <w:t>6</w:t>
      </w:r>
      <w:r w:rsidRPr="007C6F25">
        <w:rPr>
          <w:sz w:val="27"/>
          <w:szCs w:val="27"/>
          <w:shd w:val="clear" w:color="auto" w:fill="FFFFFF"/>
        </w:rPr>
        <w:t xml:space="preserve"> млн рублей (включительно)</w:t>
      </w:r>
      <w:r>
        <w:rPr>
          <w:sz w:val="27"/>
          <w:szCs w:val="27"/>
          <w:shd w:val="clear" w:color="auto" w:fill="FFFFFF"/>
        </w:rPr>
        <w:t>.</w:t>
      </w:r>
    </w:p>
    <w:p w:rsidR="00F9658D" w:rsidRDefault="00F9658D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</w:p>
    <w:p w:rsidR="009C1172" w:rsidRPr="00620B59" w:rsidRDefault="009C1172" w:rsidP="009C1172">
      <w:pPr>
        <w:spacing w:line="276" w:lineRule="auto"/>
        <w:ind w:firstLine="709"/>
        <w:jc w:val="both"/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</w:pPr>
      <w:r w:rsidRPr="00620B59">
        <w:rPr>
          <w:rFonts w:ascii="Arial" w:hAnsi="Arial" w:cs="Arial"/>
          <w:b/>
          <w:color w:val="C00000"/>
          <w:sz w:val="28"/>
          <w:szCs w:val="27"/>
          <w:shd w:val="clear" w:color="auto" w:fill="FFFFFF"/>
        </w:rPr>
        <w:t>Первоначальный взнос:</w:t>
      </w:r>
    </w:p>
    <w:p w:rsidR="009C1172" w:rsidRDefault="009C1172" w:rsidP="009C1172">
      <w:pPr>
        <w:spacing w:line="276" w:lineRule="auto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от </w:t>
      </w:r>
      <w:r w:rsidR="003C0506">
        <w:rPr>
          <w:sz w:val="27"/>
          <w:szCs w:val="27"/>
          <w:shd w:val="clear" w:color="auto" w:fill="FFFFFF"/>
        </w:rPr>
        <w:t>15</w:t>
      </w:r>
      <w:r>
        <w:rPr>
          <w:sz w:val="27"/>
          <w:szCs w:val="27"/>
          <w:shd w:val="clear" w:color="auto" w:fill="FFFFFF"/>
        </w:rPr>
        <w:t>% стоимости квартиры</w:t>
      </w:r>
      <w:r w:rsidR="00412810">
        <w:rPr>
          <w:sz w:val="27"/>
          <w:szCs w:val="27"/>
          <w:shd w:val="clear" w:color="auto" w:fill="FFFFFF"/>
        </w:rPr>
        <w:t>.</w:t>
      </w:r>
    </w:p>
    <w:p w:rsidR="009C1172" w:rsidRDefault="00B92F3B" w:rsidP="009C1172">
      <w:pPr>
        <w:ind w:firstLine="709"/>
        <w:jc w:val="both"/>
        <w:rPr>
          <w:sz w:val="27"/>
          <w:szCs w:val="27"/>
          <w:shd w:val="clear" w:color="auto" w:fill="FFFFFF"/>
        </w:rPr>
      </w:pPr>
      <w:r w:rsidRPr="00B92F3B">
        <w:rPr>
          <w:sz w:val="27"/>
          <w:szCs w:val="27"/>
          <w:shd w:val="clear" w:color="auto" w:fill="FFFFFF"/>
        </w:rPr>
        <w:t>На эти цели разрешается направить средства из федерального или регионального бюджета, то есть можно использовать материнский</w:t>
      </w:r>
      <w:r>
        <w:rPr>
          <w:sz w:val="27"/>
          <w:szCs w:val="27"/>
          <w:shd w:val="clear" w:color="auto" w:fill="FFFFFF"/>
        </w:rPr>
        <w:t xml:space="preserve"> (семейный)</w:t>
      </w:r>
      <w:r w:rsidRPr="00B92F3B">
        <w:rPr>
          <w:sz w:val="27"/>
          <w:szCs w:val="27"/>
          <w:shd w:val="clear" w:color="auto" w:fill="FFFFFF"/>
        </w:rPr>
        <w:t xml:space="preserve"> капитал и другие субсидии.</w:t>
      </w:r>
    </w:p>
    <w:p w:rsidR="00B92F3B" w:rsidRDefault="00B92F3B" w:rsidP="009C1172">
      <w:pPr>
        <w:ind w:firstLine="709"/>
        <w:jc w:val="both"/>
        <w:rPr>
          <w:rFonts w:ascii="Arial" w:hAnsi="Arial" w:cs="Arial"/>
          <w:b/>
          <w:color w:val="943634" w:themeColor="accent2" w:themeShade="BF"/>
          <w:sz w:val="27"/>
          <w:szCs w:val="27"/>
          <w:shd w:val="clear" w:color="auto" w:fill="FFFFFF"/>
        </w:rPr>
      </w:pPr>
    </w:p>
    <w:p w:rsidR="007135EC" w:rsidRPr="009D32BA" w:rsidRDefault="007135EC" w:rsidP="00605F11">
      <w:pPr>
        <w:pStyle w:val="af"/>
        <w:spacing w:line="276" w:lineRule="auto"/>
        <w:ind w:firstLine="360"/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9D32BA">
        <w:rPr>
          <w:rFonts w:ascii="Arial" w:hAnsi="Arial" w:cs="Arial"/>
          <w:b/>
          <w:color w:val="C00000"/>
          <w:sz w:val="28"/>
          <w:szCs w:val="24"/>
        </w:rPr>
        <w:t>Переч</w:t>
      </w:r>
      <w:r w:rsidR="009D32BA">
        <w:rPr>
          <w:rFonts w:ascii="Arial" w:hAnsi="Arial" w:cs="Arial"/>
          <w:b/>
          <w:color w:val="C00000"/>
          <w:sz w:val="28"/>
          <w:szCs w:val="24"/>
        </w:rPr>
        <w:t>ень банков-участников программы:</w:t>
      </w:r>
    </w:p>
    <w:p w:rsidR="005D624D" w:rsidRDefault="005A07F0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A43AA6">
        <w:rPr>
          <w:rFonts w:ascii="Times New Roman" w:hAnsi="Times New Roman" w:cs="Times New Roman"/>
          <w:sz w:val="28"/>
          <w:szCs w:val="24"/>
        </w:rPr>
        <w:t>0</w:t>
      </w:r>
      <w:r w:rsidR="00984042" w:rsidRPr="00605F11">
        <w:rPr>
          <w:rFonts w:ascii="Times New Roman" w:hAnsi="Times New Roman" w:cs="Times New Roman"/>
          <w:sz w:val="28"/>
          <w:szCs w:val="24"/>
        </w:rPr>
        <w:t xml:space="preserve"> б</w:t>
      </w:r>
      <w:r w:rsidR="005D624D" w:rsidRPr="00605F11">
        <w:rPr>
          <w:rFonts w:ascii="Times New Roman" w:hAnsi="Times New Roman" w:cs="Times New Roman"/>
          <w:sz w:val="28"/>
          <w:szCs w:val="24"/>
        </w:rPr>
        <w:t>анк</w:t>
      </w:r>
      <w:r w:rsidR="00984042" w:rsidRPr="00605F11">
        <w:rPr>
          <w:rFonts w:ascii="Times New Roman" w:hAnsi="Times New Roman" w:cs="Times New Roman"/>
          <w:sz w:val="28"/>
          <w:szCs w:val="24"/>
        </w:rPr>
        <w:t>ов</w:t>
      </w:r>
      <w:r w:rsidR="005D624D" w:rsidRPr="00605F11">
        <w:rPr>
          <w:rFonts w:ascii="Times New Roman" w:hAnsi="Times New Roman" w:cs="Times New Roman"/>
          <w:sz w:val="28"/>
          <w:szCs w:val="24"/>
        </w:rPr>
        <w:t>-участник</w:t>
      </w:r>
      <w:r w:rsidR="00984042" w:rsidRPr="00605F11">
        <w:rPr>
          <w:rFonts w:ascii="Times New Roman" w:hAnsi="Times New Roman" w:cs="Times New Roman"/>
          <w:sz w:val="28"/>
          <w:szCs w:val="24"/>
        </w:rPr>
        <w:t>ов,</w:t>
      </w:r>
      <w:r w:rsidR="005D624D" w:rsidRPr="00605F11">
        <w:rPr>
          <w:rFonts w:ascii="Times New Roman" w:hAnsi="Times New Roman" w:cs="Times New Roman"/>
          <w:sz w:val="28"/>
          <w:szCs w:val="24"/>
        </w:rPr>
        <w:t xml:space="preserve"> </w:t>
      </w:r>
      <w:r w:rsidR="00A43AA6">
        <w:rPr>
          <w:rFonts w:ascii="Times New Roman" w:hAnsi="Times New Roman" w:cs="Times New Roman"/>
          <w:sz w:val="28"/>
          <w:szCs w:val="24"/>
        </w:rPr>
        <w:t>2</w:t>
      </w:r>
      <w:r w:rsidR="009D32BA">
        <w:rPr>
          <w:rFonts w:ascii="Times New Roman" w:hAnsi="Times New Roman" w:cs="Times New Roman"/>
          <w:sz w:val="28"/>
          <w:szCs w:val="24"/>
        </w:rPr>
        <w:t>6</w:t>
      </w:r>
      <w:r w:rsidR="00984042" w:rsidRPr="00605F11">
        <w:rPr>
          <w:rFonts w:ascii="Times New Roman" w:hAnsi="Times New Roman" w:cs="Times New Roman"/>
          <w:sz w:val="28"/>
          <w:szCs w:val="24"/>
        </w:rPr>
        <w:t xml:space="preserve"> из которых работают на территории Краснодарского края</w:t>
      </w:r>
      <w:r w:rsidR="006236DF" w:rsidRPr="00605F11">
        <w:rPr>
          <w:rFonts w:ascii="Times New Roman" w:hAnsi="Times New Roman" w:cs="Times New Roman"/>
          <w:sz w:val="28"/>
          <w:szCs w:val="24"/>
        </w:rPr>
        <w:t>:</w:t>
      </w:r>
    </w:p>
    <w:p w:rsidR="005A07F0" w:rsidRDefault="005A07F0" w:rsidP="00605F11">
      <w:pPr>
        <w:pStyle w:val="af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61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2"/>
        <w:gridCol w:w="5245"/>
      </w:tblGrid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Сбербанк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"ТРАНСКАПИТАЛБАНК"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Банк ВТБ (ПАО)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АКБ "АК БАРС"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</w:pPr>
            <w:r w:rsidRPr="0086519F">
              <w:t>АКБ "Абсолют Банк" (ПАО)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"БАНК УРАЛСИБ"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9D32BA">
            <w:pPr>
              <w:ind w:left="141"/>
              <w:rPr>
                <w:color w:val="FF0000"/>
                <w:lang w:val="en-US"/>
              </w:rPr>
            </w:pPr>
            <w:r w:rsidRPr="0086519F">
              <w:t xml:space="preserve">АО </w:t>
            </w:r>
            <w:r w:rsidR="009D32BA" w:rsidRPr="0086519F">
              <w:t>"</w:t>
            </w:r>
            <w:r w:rsidRPr="0086519F">
              <w:t>Банк ДОМ.РФ''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КБ "Центр-</w:t>
            </w:r>
            <w:proofErr w:type="spellStart"/>
            <w:r w:rsidRPr="0086519F">
              <w:t>инвест</w:t>
            </w:r>
            <w:proofErr w:type="spellEnd"/>
            <w:r w:rsidRPr="0086519F">
              <w:t>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"Газпромбанк" (Акционерное общество)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</w:t>
            </w:r>
            <w:proofErr w:type="spellStart"/>
            <w:r w:rsidRPr="0086519F">
              <w:t>ЮниКредит</w:t>
            </w:r>
            <w:proofErr w:type="spellEnd"/>
            <w:r w:rsidRPr="0086519F">
              <w:t xml:space="preserve">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"Российский Сельскохозяйственный 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КБ "Кубань Кредит" ООО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"Промсвязьбанк"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"Совкомбанк"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Банк "Финансовая Корпорация Открытие"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Банк "Северный морской путь"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9D32BA" w:rsidP="009D32BA">
            <w:pPr>
              <w:ind w:left="141"/>
              <w:rPr>
                <w:color w:val="FF0000"/>
              </w:rPr>
            </w:pPr>
            <w:r w:rsidRPr="0086519F">
              <w:t xml:space="preserve">ПАО РОСБАНК 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Банк ЗЕНИТ (ПАО)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"Райффайзенбанк"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"Московский Индустриальный банк"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ПАО Банк "Возрождение"</w:t>
            </w:r>
          </w:p>
        </w:tc>
        <w:tc>
          <w:tcPr>
            <w:tcW w:w="5245" w:type="dxa"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"Всероссийский банк развития регионов"</w:t>
            </w:r>
          </w:p>
        </w:tc>
      </w:tr>
      <w:tr w:rsidR="004E4BF6" w:rsidRPr="00553CBA" w:rsidTr="004E4BF6">
        <w:tc>
          <w:tcPr>
            <w:tcW w:w="5372" w:type="dxa"/>
            <w:hideMark/>
          </w:tcPr>
          <w:p w:rsidR="004E4BF6" w:rsidRPr="0086519F" w:rsidRDefault="004E4BF6" w:rsidP="00694020">
            <w:pPr>
              <w:ind w:left="141"/>
              <w:rPr>
                <w:color w:val="FF0000"/>
              </w:rPr>
            </w:pPr>
            <w:r w:rsidRPr="0086519F">
              <w:t>АО "Акционерный Банк "РОССИЯ"</w:t>
            </w:r>
          </w:p>
        </w:tc>
        <w:tc>
          <w:tcPr>
            <w:tcW w:w="5245" w:type="dxa"/>
          </w:tcPr>
          <w:p w:rsidR="004E4BF6" w:rsidRPr="0086519F" w:rsidRDefault="005A07F0" w:rsidP="009D32BA">
            <w:pPr>
              <w:ind w:left="141"/>
              <w:rPr>
                <w:color w:val="FF0000"/>
              </w:rPr>
            </w:pPr>
            <w:r w:rsidRPr="0086519F">
              <w:t>РНКБ</w:t>
            </w:r>
            <w:r w:rsidR="009D32BA" w:rsidRPr="0086519F">
              <w:t xml:space="preserve"> (ПАО)</w:t>
            </w:r>
          </w:p>
        </w:tc>
      </w:tr>
      <w:tr w:rsidR="009D32BA" w:rsidRPr="00553CBA" w:rsidTr="004E4BF6">
        <w:tc>
          <w:tcPr>
            <w:tcW w:w="5372" w:type="dxa"/>
          </w:tcPr>
          <w:p w:rsidR="009D32BA" w:rsidRPr="0086519F" w:rsidRDefault="009D32BA" w:rsidP="00694020">
            <w:pPr>
              <w:ind w:left="141"/>
            </w:pPr>
            <w:r w:rsidRPr="0086519F">
              <w:t>АО «Альфа-Банк»</w:t>
            </w:r>
          </w:p>
        </w:tc>
        <w:tc>
          <w:tcPr>
            <w:tcW w:w="5245" w:type="dxa"/>
          </w:tcPr>
          <w:p w:rsidR="009D32BA" w:rsidRPr="0086519F" w:rsidRDefault="009D32BA" w:rsidP="00694020">
            <w:pPr>
              <w:ind w:left="141"/>
              <w:rPr>
                <w:color w:val="FF0000"/>
              </w:rPr>
            </w:pPr>
            <w:r w:rsidRPr="0086519F">
              <w:t>ПАО КБ «УБРИР»</w:t>
            </w:r>
          </w:p>
        </w:tc>
      </w:tr>
    </w:tbl>
    <w:p w:rsidR="006236DF" w:rsidRPr="00553CBA" w:rsidRDefault="006236DF" w:rsidP="00B7091B">
      <w:pPr>
        <w:pStyle w:val="a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36DF" w:rsidRPr="00553CBA" w:rsidSect="005A07F0">
      <w:headerReference w:type="default" r:id="rId9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AB" w:rsidRDefault="005877AB" w:rsidP="008A4926">
      <w:r>
        <w:separator/>
      </w:r>
    </w:p>
  </w:endnote>
  <w:endnote w:type="continuationSeparator" w:id="0">
    <w:p w:rsidR="005877AB" w:rsidRDefault="005877AB" w:rsidP="008A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rme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AB" w:rsidRDefault="005877AB" w:rsidP="008A4926">
      <w:r>
        <w:separator/>
      </w:r>
    </w:p>
  </w:footnote>
  <w:footnote w:type="continuationSeparator" w:id="0">
    <w:p w:rsidR="005877AB" w:rsidRDefault="005877AB" w:rsidP="008A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26" w:rsidRDefault="008A4926">
    <w:pPr>
      <w:pStyle w:val="a5"/>
      <w:jc w:val="center"/>
    </w:pPr>
  </w:p>
  <w:p w:rsidR="008A4926" w:rsidRDefault="008A49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0FE"/>
    <w:multiLevelType w:val="hybridMultilevel"/>
    <w:tmpl w:val="AA70269A"/>
    <w:lvl w:ilvl="0" w:tplc="FE62B43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AB11A9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6ED"/>
    <w:multiLevelType w:val="multilevel"/>
    <w:tmpl w:val="B73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355AC"/>
    <w:multiLevelType w:val="hybridMultilevel"/>
    <w:tmpl w:val="D52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5172E"/>
    <w:multiLevelType w:val="hybridMultilevel"/>
    <w:tmpl w:val="3AF0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80292"/>
    <w:multiLevelType w:val="hybridMultilevel"/>
    <w:tmpl w:val="1022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D"/>
    <w:rsid w:val="00002B71"/>
    <w:rsid w:val="00022B47"/>
    <w:rsid w:val="00045F90"/>
    <w:rsid w:val="00052B0E"/>
    <w:rsid w:val="00060DD8"/>
    <w:rsid w:val="000B22E9"/>
    <w:rsid w:val="000B3598"/>
    <w:rsid w:val="000D1D3C"/>
    <w:rsid w:val="000E361D"/>
    <w:rsid w:val="000F7C46"/>
    <w:rsid w:val="00102F88"/>
    <w:rsid w:val="001043D7"/>
    <w:rsid w:val="001274F1"/>
    <w:rsid w:val="001334FD"/>
    <w:rsid w:val="00171D68"/>
    <w:rsid w:val="00181DFD"/>
    <w:rsid w:val="001B32C3"/>
    <w:rsid w:val="001C283F"/>
    <w:rsid w:val="001D5AC3"/>
    <w:rsid w:val="001E5554"/>
    <w:rsid w:val="001F3D7A"/>
    <w:rsid w:val="001F54BE"/>
    <w:rsid w:val="002022C8"/>
    <w:rsid w:val="0021410E"/>
    <w:rsid w:val="00230955"/>
    <w:rsid w:val="002404CD"/>
    <w:rsid w:val="00251956"/>
    <w:rsid w:val="00256EE7"/>
    <w:rsid w:val="00266561"/>
    <w:rsid w:val="002857E8"/>
    <w:rsid w:val="002A382A"/>
    <w:rsid w:val="002A3F8A"/>
    <w:rsid w:val="002C72A0"/>
    <w:rsid w:val="002F01D3"/>
    <w:rsid w:val="00315B5E"/>
    <w:rsid w:val="0032255B"/>
    <w:rsid w:val="00331C82"/>
    <w:rsid w:val="0034026B"/>
    <w:rsid w:val="003618E8"/>
    <w:rsid w:val="00363A3E"/>
    <w:rsid w:val="003644A6"/>
    <w:rsid w:val="003658B1"/>
    <w:rsid w:val="003737CF"/>
    <w:rsid w:val="00384092"/>
    <w:rsid w:val="00391037"/>
    <w:rsid w:val="00394798"/>
    <w:rsid w:val="003A4FBB"/>
    <w:rsid w:val="003B3345"/>
    <w:rsid w:val="003C0506"/>
    <w:rsid w:val="003C46A8"/>
    <w:rsid w:val="003C4E06"/>
    <w:rsid w:val="003D4EA6"/>
    <w:rsid w:val="00401B52"/>
    <w:rsid w:val="0041162C"/>
    <w:rsid w:val="00412810"/>
    <w:rsid w:val="00417F08"/>
    <w:rsid w:val="0043201B"/>
    <w:rsid w:val="00432D06"/>
    <w:rsid w:val="0043479F"/>
    <w:rsid w:val="00467142"/>
    <w:rsid w:val="00477DC9"/>
    <w:rsid w:val="00483461"/>
    <w:rsid w:val="00484194"/>
    <w:rsid w:val="00490939"/>
    <w:rsid w:val="004934A6"/>
    <w:rsid w:val="00496A09"/>
    <w:rsid w:val="004A4B0E"/>
    <w:rsid w:val="004A76A0"/>
    <w:rsid w:val="004C03E4"/>
    <w:rsid w:val="004E4BF6"/>
    <w:rsid w:val="004F7465"/>
    <w:rsid w:val="00501777"/>
    <w:rsid w:val="00503EC4"/>
    <w:rsid w:val="0050498B"/>
    <w:rsid w:val="00505056"/>
    <w:rsid w:val="00553CBA"/>
    <w:rsid w:val="00582C5C"/>
    <w:rsid w:val="005877AB"/>
    <w:rsid w:val="0059386E"/>
    <w:rsid w:val="005A07F0"/>
    <w:rsid w:val="005A1FAC"/>
    <w:rsid w:val="005B447F"/>
    <w:rsid w:val="005C6BF4"/>
    <w:rsid w:val="005D10FD"/>
    <w:rsid w:val="005D410F"/>
    <w:rsid w:val="005D624D"/>
    <w:rsid w:val="005E0C2D"/>
    <w:rsid w:val="005E2EF1"/>
    <w:rsid w:val="005E37FB"/>
    <w:rsid w:val="005F38B4"/>
    <w:rsid w:val="005F7DA5"/>
    <w:rsid w:val="006056A9"/>
    <w:rsid w:val="00605F11"/>
    <w:rsid w:val="006178AE"/>
    <w:rsid w:val="00620B59"/>
    <w:rsid w:val="006224F6"/>
    <w:rsid w:val="006236DF"/>
    <w:rsid w:val="00636A7D"/>
    <w:rsid w:val="0066276E"/>
    <w:rsid w:val="00665DED"/>
    <w:rsid w:val="006739F4"/>
    <w:rsid w:val="00683AC6"/>
    <w:rsid w:val="00686693"/>
    <w:rsid w:val="00694020"/>
    <w:rsid w:val="0069681A"/>
    <w:rsid w:val="00697AB7"/>
    <w:rsid w:val="006C765B"/>
    <w:rsid w:val="007135EC"/>
    <w:rsid w:val="007162AB"/>
    <w:rsid w:val="00743EA9"/>
    <w:rsid w:val="00764CB9"/>
    <w:rsid w:val="00782760"/>
    <w:rsid w:val="007B526A"/>
    <w:rsid w:val="007C6F25"/>
    <w:rsid w:val="007E136D"/>
    <w:rsid w:val="0080111F"/>
    <w:rsid w:val="00831E26"/>
    <w:rsid w:val="00840D67"/>
    <w:rsid w:val="00841510"/>
    <w:rsid w:val="008433D7"/>
    <w:rsid w:val="00857F20"/>
    <w:rsid w:val="00860230"/>
    <w:rsid w:val="00860333"/>
    <w:rsid w:val="0086519F"/>
    <w:rsid w:val="0089379A"/>
    <w:rsid w:val="008A4926"/>
    <w:rsid w:val="008B7588"/>
    <w:rsid w:val="008C5A7D"/>
    <w:rsid w:val="008D19A1"/>
    <w:rsid w:val="008D223B"/>
    <w:rsid w:val="008D5933"/>
    <w:rsid w:val="009009D7"/>
    <w:rsid w:val="00916A96"/>
    <w:rsid w:val="009210AA"/>
    <w:rsid w:val="009642D8"/>
    <w:rsid w:val="009702B6"/>
    <w:rsid w:val="00983712"/>
    <w:rsid w:val="00984042"/>
    <w:rsid w:val="00985672"/>
    <w:rsid w:val="009931DA"/>
    <w:rsid w:val="009B31D8"/>
    <w:rsid w:val="009C1172"/>
    <w:rsid w:val="009D32BA"/>
    <w:rsid w:val="009E15FD"/>
    <w:rsid w:val="009E7086"/>
    <w:rsid w:val="009E72B1"/>
    <w:rsid w:val="009F39F5"/>
    <w:rsid w:val="00A36FE6"/>
    <w:rsid w:val="00A43AA6"/>
    <w:rsid w:val="00A54CFC"/>
    <w:rsid w:val="00A56785"/>
    <w:rsid w:val="00A574F5"/>
    <w:rsid w:val="00A60834"/>
    <w:rsid w:val="00A9019C"/>
    <w:rsid w:val="00A91405"/>
    <w:rsid w:val="00AA63DA"/>
    <w:rsid w:val="00AD4A78"/>
    <w:rsid w:val="00AD6B43"/>
    <w:rsid w:val="00AE32C4"/>
    <w:rsid w:val="00B06780"/>
    <w:rsid w:val="00B10ED7"/>
    <w:rsid w:val="00B175C1"/>
    <w:rsid w:val="00B42E70"/>
    <w:rsid w:val="00B564B3"/>
    <w:rsid w:val="00B7091B"/>
    <w:rsid w:val="00B81E14"/>
    <w:rsid w:val="00B83BB1"/>
    <w:rsid w:val="00B83F1C"/>
    <w:rsid w:val="00B848F5"/>
    <w:rsid w:val="00B85A3F"/>
    <w:rsid w:val="00B92629"/>
    <w:rsid w:val="00B92F3B"/>
    <w:rsid w:val="00BA0337"/>
    <w:rsid w:val="00BA233E"/>
    <w:rsid w:val="00BB3092"/>
    <w:rsid w:val="00BB5662"/>
    <w:rsid w:val="00BC3A9A"/>
    <w:rsid w:val="00BF0551"/>
    <w:rsid w:val="00BF2DEF"/>
    <w:rsid w:val="00C00CA6"/>
    <w:rsid w:val="00C34F15"/>
    <w:rsid w:val="00C42D52"/>
    <w:rsid w:val="00C5494F"/>
    <w:rsid w:val="00C54D7B"/>
    <w:rsid w:val="00C566D4"/>
    <w:rsid w:val="00C625F1"/>
    <w:rsid w:val="00C87CFE"/>
    <w:rsid w:val="00CB6AAE"/>
    <w:rsid w:val="00CD6A59"/>
    <w:rsid w:val="00CF34BF"/>
    <w:rsid w:val="00D050B4"/>
    <w:rsid w:val="00D34774"/>
    <w:rsid w:val="00D42297"/>
    <w:rsid w:val="00D665AE"/>
    <w:rsid w:val="00D66A08"/>
    <w:rsid w:val="00D753AF"/>
    <w:rsid w:val="00D76688"/>
    <w:rsid w:val="00D800CC"/>
    <w:rsid w:val="00DB0A4B"/>
    <w:rsid w:val="00DC4685"/>
    <w:rsid w:val="00DD1ADB"/>
    <w:rsid w:val="00DD547F"/>
    <w:rsid w:val="00DE3036"/>
    <w:rsid w:val="00E53A00"/>
    <w:rsid w:val="00E54865"/>
    <w:rsid w:val="00E613B5"/>
    <w:rsid w:val="00E66E2E"/>
    <w:rsid w:val="00E72F01"/>
    <w:rsid w:val="00E83F7F"/>
    <w:rsid w:val="00E8537D"/>
    <w:rsid w:val="00E94D99"/>
    <w:rsid w:val="00E9725A"/>
    <w:rsid w:val="00EA2CDC"/>
    <w:rsid w:val="00EA47AE"/>
    <w:rsid w:val="00EB7C12"/>
    <w:rsid w:val="00EC2172"/>
    <w:rsid w:val="00EC7318"/>
    <w:rsid w:val="00ED7D9F"/>
    <w:rsid w:val="00EE5235"/>
    <w:rsid w:val="00EF50C7"/>
    <w:rsid w:val="00F44861"/>
    <w:rsid w:val="00F51E67"/>
    <w:rsid w:val="00F72D89"/>
    <w:rsid w:val="00F75695"/>
    <w:rsid w:val="00F80A66"/>
    <w:rsid w:val="00F9213A"/>
    <w:rsid w:val="00F95823"/>
    <w:rsid w:val="00F9658D"/>
    <w:rsid w:val="00FA2E3A"/>
    <w:rsid w:val="00FA46E1"/>
    <w:rsid w:val="00FA5FA7"/>
    <w:rsid w:val="00FC3ABF"/>
    <w:rsid w:val="00FD2179"/>
    <w:rsid w:val="00FD67F0"/>
    <w:rsid w:val="00FE0A4A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A3377-8593-446A-90C1-D053350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965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8D5933"/>
    <w:pPr>
      <w:spacing w:after="150"/>
    </w:pPr>
  </w:style>
  <w:style w:type="character" w:styleId="a4">
    <w:name w:val="Hyperlink"/>
    <w:basedOn w:val="a0"/>
    <w:uiPriority w:val="99"/>
    <w:unhideWhenUsed/>
    <w:rsid w:val="000F7C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49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4926"/>
  </w:style>
  <w:style w:type="paragraph" w:styleId="a7">
    <w:name w:val="footer"/>
    <w:basedOn w:val="a"/>
    <w:link w:val="a8"/>
    <w:uiPriority w:val="99"/>
    <w:unhideWhenUsed/>
    <w:rsid w:val="008A49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926"/>
  </w:style>
  <w:style w:type="paragraph" w:styleId="a9">
    <w:name w:val="Balloon Text"/>
    <w:basedOn w:val="a"/>
    <w:link w:val="aa"/>
    <w:uiPriority w:val="99"/>
    <w:semiHidden/>
    <w:unhideWhenUsed/>
    <w:rsid w:val="00E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DC468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4685"/>
  </w:style>
  <w:style w:type="paragraph" w:customStyle="1" w:styleId="ad">
    <w:name w:val="Заголовок_письма"/>
    <w:basedOn w:val="a"/>
    <w:autoRedefine/>
    <w:qFormat/>
    <w:rsid w:val="0066276E"/>
    <w:pPr>
      <w:jc w:val="center"/>
    </w:pPr>
    <w:rPr>
      <w:rFonts w:eastAsia="Calibri" w:cs="Times"/>
      <w:bCs/>
      <w:color w:val="000000"/>
      <w:sz w:val="28"/>
      <w:szCs w:val="28"/>
    </w:rPr>
  </w:style>
  <w:style w:type="character" w:styleId="ae">
    <w:name w:val="Strong"/>
    <w:qFormat/>
    <w:rsid w:val="00A60834"/>
    <w:rPr>
      <w:b/>
      <w:bCs/>
    </w:rPr>
  </w:style>
  <w:style w:type="paragraph" w:styleId="af">
    <w:name w:val="No Spacing"/>
    <w:uiPriority w:val="1"/>
    <w:qFormat/>
    <w:rsid w:val="003C4E06"/>
    <w:pPr>
      <w:spacing w:after="0" w:line="240" w:lineRule="auto"/>
    </w:pPr>
  </w:style>
  <w:style w:type="table" w:styleId="af0">
    <w:name w:val="Table Grid"/>
    <w:basedOn w:val="a1"/>
    <w:uiPriority w:val="59"/>
    <w:rsid w:val="003C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3C4E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C4E06"/>
    <w:pPr>
      <w:widowControl w:val="0"/>
      <w:autoSpaceDE w:val="0"/>
      <w:autoSpaceDN w:val="0"/>
      <w:adjustRightInd w:val="0"/>
      <w:spacing w:line="322" w:lineRule="exact"/>
    </w:pPr>
  </w:style>
  <w:style w:type="paragraph" w:styleId="af1">
    <w:name w:val="List Paragraph"/>
    <w:basedOn w:val="a"/>
    <w:uiPriority w:val="34"/>
    <w:qFormat/>
    <w:rsid w:val="00B9262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96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38D8-010C-4C4F-B68A-CC51B98D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Савинкина Ирина Владимировна</dc:creator>
  <cp:lastModifiedBy>Компаниец Анна Григорьевна</cp:lastModifiedBy>
  <cp:revision>11</cp:revision>
  <cp:lastPrinted>2020-07-03T08:51:00Z</cp:lastPrinted>
  <dcterms:created xsi:type="dcterms:W3CDTF">2022-04-12T06:30:00Z</dcterms:created>
  <dcterms:modified xsi:type="dcterms:W3CDTF">2022-04-12T08:14:00Z</dcterms:modified>
</cp:coreProperties>
</file>